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rPr>
          <w:rFonts w:ascii="Arial" w:hAnsi="Arial" w:cs="Arial"/>
          <w:sz w:val="20"/>
        </w:rPr>
      </w:pPr>
    </w:p>
    <w:p w:rsidR="00B3748F" w:rsidRPr="00A41B09" w:rsidRDefault="00B3748F">
      <w:pPr>
        <w:pStyle w:val="BodyText"/>
        <w:spacing w:before="4"/>
        <w:rPr>
          <w:rFonts w:ascii="Arial" w:hAnsi="Arial" w:cs="Arial"/>
          <w:sz w:val="24"/>
        </w:rPr>
      </w:pPr>
    </w:p>
    <w:p w:rsidR="00B3748F" w:rsidRPr="00A41B09" w:rsidRDefault="00A41B09">
      <w:pPr>
        <w:spacing w:before="99" w:line="244" w:lineRule="auto"/>
        <w:ind w:left="936" w:right="1356"/>
        <w:rPr>
          <w:rFonts w:ascii="Arial" w:hAnsi="Arial" w:cs="Arial"/>
          <w:b/>
          <w:sz w:val="42"/>
        </w:rPr>
      </w:pPr>
      <w:r w:rsidRPr="00A41B09">
        <w:rPr>
          <w:rFonts w:ascii="Arial" w:hAnsi="Arial" w:cs="Arial"/>
          <w:b/>
          <w:color w:val="FAC540"/>
          <w:sz w:val="42"/>
        </w:rPr>
        <w:t>Following are definitions of terms commonly used when discussing benefits.</w:t>
      </w:r>
    </w:p>
    <w:p w:rsidR="00B3748F" w:rsidRPr="00A41B09" w:rsidRDefault="00B3748F">
      <w:pPr>
        <w:pStyle w:val="BodyText"/>
        <w:rPr>
          <w:rFonts w:ascii="Arial" w:hAnsi="Arial" w:cs="Arial"/>
          <w:b/>
          <w:sz w:val="20"/>
        </w:rPr>
      </w:pPr>
    </w:p>
    <w:p w:rsidR="00B3748F" w:rsidRPr="00A41B09" w:rsidRDefault="00B3748F">
      <w:pPr>
        <w:rPr>
          <w:rFonts w:ascii="Arial" w:hAnsi="Arial" w:cs="Arial"/>
          <w:sz w:val="20"/>
        </w:rPr>
        <w:sectPr w:rsidR="00B3748F" w:rsidRPr="00A41B09">
          <w:footerReference w:type="default" r:id="rId7"/>
          <w:type w:val="continuous"/>
          <w:pgSz w:w="12240" w:h="15840"/>
          <w:pgMar w:top="0" w:right="0" w:bottom="640" w:left="0" w:header="720" w:footer="440" w:gutter="0"/>
          <w:pgNumType w:start="1"/>
          <w:cols w:space="720"/>
        </w:sectPr>
      </w:pPr>
    </w:p>
    <w:p w:rsidR="00B3748F" w:rsidRPr="00A41B09" w:rsidRDefault="00A41B09">
      <w:pPr>
        <w:pStyle w:val="BodyText"/>
        <w:spacing w:before="4"/>
        <w:rPr>
          <w:rFonts w:ascii="Arial" w:hAnsi="Arial" w:cs="Arial"/>
          <w:b/>
          <w:sz w:val="21"/>
        </w:rPr>
      </w:pPr>
      <w:r w:rsidRPr="00A41B09">
        <w:rPr>
          <w:rFonts w:ascii="Arial" w:hAnsi="Arial" w:cs="Arial"/>
        </w:rPr>
        <w:lastRenderedPageBreak/>
        <w:pict>
          <v:group id="_x0000_s2054" style="position:absolute;margin-left:0;margin-top:0;width:612pt;height:157.45pt;z-index:1048;mso-position-horizontal-relative:page;mso-position-vertical-relative:page" coordsize="12240,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6885;width:5355;height:3147">
              <v:imagedata r:id="rId8" o:title=""/>
            </v:shape>
            <v:shape id="_x0000_s2058" style="position:absolute;width:8683;height:3147" coordsize="8683,3147" path="m8682,l,,,3146r7668,l8682,xe" fillcolor="#75cede" stroked="f">
              <v:path arrowok="t"/>
            </v:shape>
            <v:shape id="_x0000_s2057" style="position:absolute;left:7999;width:1218;height:3149" coordorigin="8000" coordsize="1218,3149" path="m8285,l8000,,9107,3149r110,l8285,xe" fillcolor="#b2d137" stroked="f">
              <v:path arrowok="t"/>
            </v:shape>
            <v:shape id="_x0000_s2056" style="position:absolute;left:7419;width:1277;height:3149" coordorigin="7419" coordsize="1277,3149" path="m8696,l8535,,7419,3149r352,l8696,xe" fillcolor="#fac540" stroked="f">
              <v:path arrowok="t"/>
            </v:shape>
            <v:shapetype id="_x0000_t202" coordsize="21600,21600" o:spt="202" path="m,l,21600r21600,l21600,xe">
              <v:stroke joinstyle="miter"/>
              <v:path gradientshapeok="t" o:connecttype="rect"/>
            </v:shapetype>
            <v:shape id="_x0000_s2055" type="#_x0000_t202" style="position:absolute;width:12240;height:3149" filled="f" stroked="f">
              <v:textbox inset="0,0,0,0">
                <w:txbxContent>
                  <w:p w:rsidR="00B3748F" w:rsidRPr="00A41B09" w:rsidRDefault="00A41B09">
                    <w:pPr>
                      <w:spacing w:before="587" w:line="1253" w:lineRule="exact"/>
                      <w:ind w:left="721"/>
                      <w:rPr>
                        <w:rFonts w:ascii="Arial" w:hAnsi="Arial" w:cs="Arial"/>
                        <w:sz w:val="108"/>
                      </w:rPr>
                    </w:pPr>
                    <w:r w:rsidRPr="00A41B09">
                      <w:rPr>
                        <w:rFonts w:ascii="Arial" w:hAnsi="Arial" w:cs="Arial"/>
                        <w:color w:val="FFFFFF"/>
                        <w:sz w:val="108"/>
                      </w:rPr>
                      <w:t>BENEFITS</w:t>
                    </w:r>
                  </w:p>
                  <w:p w:rsidR="00B3748F" w:rsidRPr="00A41B09" w:rsidRDefault="00A41B09">
                    <w:pPr>
                      <w:spacing w:line="790" w:lineRule="exact"/>
                      <w:ind w:left="722"/>
                      <w:rPr>
                        <w:rFonts w:ascii="Arial" w:hAnsi="Arial" w:cs="Arial"/>
                        <w:b/>
                        <w:sz w:val="70"/>
                      </w:rPr>
                    </w:pPr>
                    <w:r w:rsidRPr="00A41B09">
                      <w:rPr>
                        <w:rFonts w:ascii="Arial" w:hAnsi="Arial" w:cs="Arial"/>
                        <w:b/>
                        <w:color w:val="FFFFFF"/>
                        <w:spacing w:val="-3"/>
                        <w:sz w:val="70"/>
                      </w:rPr>
                      <w:t>TERMINOLOGY</w:t>
                    </w:r>
                  </w:p>
                </w:txbxContent>
              </v:textbox>
            </v:shape>
            <w10:wrap anchorx="page" anchory="page"/>
          </v:group>
        </w:pict>
      </w:r>
    </w:p>
    <w:p w:rsidR="00B3748F" w:rsidRPr="00A41B09" w:rsidRDefault="00A41B09">
      <w:pPr>
        <w:pStyle w:val="Heading1"/>
        <w:rPr>
          <w:rFonts w:ascii="Arial" w:hAnsi="Arial" w:cs="Arial"/>
        </w:rPr>
      </w:pPr>
      <w:r w:rsidRPr="00A41B09">
        <w:rPr>
          <w:rFonts w:ascii="Arial" w:hAnsi="Arial" w:cs="Arial"/>
          <w:color w:val="75CEDE"/>
        </w:rPr>
        <w:t>COINSURANCE:</w:t>
      </w:r>
    </w:p>
    <w:p w:rsidR="00B3748F" w:rsidRPr="00A41B09" w:rsidRDefault="00A41B09">
      <w:pPr>
        <w:pStyle w:val="BodyText"/>
        <w:ind w:left="940" w:right="69"/>
        <w:jc w:val="both"/>
        <w:rPr>
          <w:rFonts w:ascii="Arial" w:hAnsi="Arial" w:cs="Arial"/>
        </w:rPr>
      </w:pPr>
      <w:r w:rsidRPr="00A41B09">
        <w:rPr>
          <w:rFonts w:ascii="Arial" w:hAnsi="Arial" w:cs="Arial"/>
          <w:color w:val="231F20"/>
        </w:rPr>
        <w:t>The percentage the plan or you pay for a covered service or supply. For example, the plan may pay 80 percent while you pay 20 percent.</w:t>
      </w:r>
    </w:p>
    <w:p w:rsidR="00B3748F" w:rsidRPr="00A41B09" w:rsidRDefault="00B3748F">
      <w:pPr>
        <w:pStyle w:val="BodyText"/>
        <w:spacing w:before="10"/>
        <w:rPr>
          <w:rFonts w:ascii="Arial" w:hAnsi="Arial" w:cs="Arial"/>
        </w:rPr>
      </w:pPr>
    </w:p>
    <w:p w:rsidR="00B3748F" w:rsidRPr="00A41B09" w:rsidRDefault="00A41B09">
      <w:pPr>
        <w:pStyle w:val="Heading1"/>
        <w:rPr>
          <w:rFonts w:ascii="Arial" w:hAnsi="Arial" w:cs="Arial"/>
        </w:rPr>
      </w:pPr>
      <w:r w:rsidRPr="00A41B09">
        <w:rPr>
          <w:rFonts w:ascii="Arial" w:hAnsi="Arial" w:cs="Arial"/>
          <w:color w:val="75CEDE"/>
        </w:rPr>
        <w:t>COPAYMENT (COPAY):</w:t>
      </w:r>
    </w:p>
    <w:p w:rsidR="00B3748F" w:rsidRPr="00A41B09" w:rsidRDefault="00A41B09" w:rsidP="00A41B09">
      <w:pPr>
        <w:pStyle w:val="BodyText"/>
        <w:ind w:left="940" w:right="110"/>
        <w:rPr>
          <w:rFonts w:ascii="Arial" w:hAnsi="Arial" w:cs="Arial"/>
        </w:rPr>
      </w:pPr>
      <w:r w:rsidRPr="00A41B09">
        <w:rPr>
          <w:rFonts w:ascii="Arial" w:hAnsi="Arial" w:cs="Arial"/>
          <w:color w:val="231F20"/>
        </w:rPr>
        <w:t>A copay is a flat-dollar amount you pay for specific covered services upon each visit to the provider</w:t>
      </w:r>
      <w:r w:rsidRPr="00A41B09">
        <w:rPr>
          <w:rFonts w:ascii="Arial" w:hAnsi="Arial" w:cs="Arial"/>
          <w:color w:val="231F20"/>
        </w:rPr>
        <w:t xml:space="preserve">. It is not impacted by </w:t>
      </w:r>
      <w:r w:rsidRPr="00A41B09">
        <w:rPr>
          <w:rFonts w:ascii="Arial" w:hAnsi="Arial" w:cs="Arial"/>
          <w:color w:val="231F20"/>
        </w:rPr>
        <w:t xml:space="preserve">the </w:t>
      </w:r>
      <w:r w:rsidRPr="00A41B09">
        <w:rPr>
          <w:rFonts w:ascii="Arial" w:hAnsi="Arial" w:cs="Arial"/>
          <w:color w:val="231F20"/>
        </w:rPr>
        <w:t>plan deductibl</w:t>
      </w:r>
      <w:r>
        <w:rPr>
          <w:rFonts w:ascii="Arial" w:hAnsi="Arial" w:cs="Arial"/>
          <w:color w:val="231F20"/>
        </w:rPr>
        <w:t xml:space="preserve">e, coinsurance or out-of-pocket </w:t>
      </w:r>
      <w:r w:rsidRPr="00A41B09">
        <w:rPr>
          <w:rFonts w:ascii="Arial" w:hAnsi="Arial" w:cs="Arial"/>
          <w:color w:val="231F20"/>
        </w:rPr>
        <w:t>maximum.</w:t>
      </w:r>
    </w:p>
    <w:p w:rsidR="00B3748F" w:rsidRPr="00A41B09" w:rsidRDefault="00B3748F">
      <w:pPr>
        <w:pStyle w:val="BodyText"/>
        <w:spacing w:before="10"/>
        <w:rPr>
          <w:rFonts w:ascii="Arial" w:hAnsi="Arial" w:cs="Arial"/>
        </w:rPr>
      </w:pPr>
    </w:p>
    <w:p w:rsidR="00B3748F" w:rsidRPr="00A41B09" w:rsidRDefault="00A41B09">
      <w:pPr>
        <w:pStyle w:val="Heading1"/>
        <w:rPr>
          <w:rFonts w:ascii="Arial" w:hAnsi="Arial" w:cs="Arial"/>
        </w:rPr>
      </w:pPr>
      <w:r w:rsidRPr="00A41B09">
        <w:rPr>
          <w:rFonts w:ascii="Arial" w:hAnsi="Arial" w:cs="Arial"/>
          <w:color w:val="75CEDE"/>
        </w:rPr>
        <w:t>DEDUCTIBLE:</w:t>
      </w:r>
    </w:p>
    <w:p w:rsidR="00B3748F" w:rsidRPr="00A41B09" w:rsidRDefault="00A41B09">
      <w:pPr>
        <w:pStyle w:val="BodyText"/>
        <w:ind w:left="940"/>
        <w:rPr>
          <w:rFonts w:ascii="Arial" w:hAnsi="Arial" w:cs="Arial"/>
        </w:rPr>
      </w:pPr>
      <w:r w:rsidRPr="00A41B09">
        <w:rPr>
          <w:rFonts w:ascii="Arial" w:hAnsi="Arial" w:cs="Arial"/>
          <w:color w:val="231F20"/>
        </w:rPr>
        <w:t>The amount you pay each year before the plan begins to pay coinsurance.</w:t>
      </w:r>
    </w:p>
    <w:p w:rsidR="00B3748F" w:rsidRPr="00A41B09" w:rsidRDefault="00B3748F">
      <w:pPr>
        <w:pStyle w:val="BodyText"/>
        <w:spacing w:before="9"/>
        <w:rPr>
          <w:rFonts w:ascii="Arial" w:hAnsi="Arial" w:cs="Arial"/>
        </w:rPr>
      </w:pPr>
    </w:p>
    <w:p w:rsidR="00B3748F" w:rsidRPr="00A41B09" w:rsidRDefault="00A41B09">
      <w:pPr>
        <w:pStyle w:val="Heading1"/>
        <w:rPr>
          <w:rFonts w:ascii="Arial" w:hAnsi="Arial" w:cs="Arial"/>
        </w:rPr>
      </w:pPr>
      <w:r w:rsidRPr="00A41B09">
        <w:rPr>
          <w:rFonts w:ascii="Arial" w:hAnsi="Arial" w:cs="Arial"/>
          <w:color w:val="75CEDE"/>
        </w:rPr>
        <w:t>EVIDENCE OF INSURABILITY (EOI):</w:t>
      </w:r>
    </w:p>
    <w:p w:rsidR="00B3748F" w:rsidRPr="00A41B09" w:rsidRDefault="00A41B09">
      <w:pPr>
        <w:pStyle w:val="BodyText"/>
        <w:ind w:left="940"/>
        <w:rPr>
          <w:rFonts w:ascii="Arial" w:hAnsi="Arial" w:cs="Arial"/>
        </w:rPr>
      </w:pPr>
      <w:r w:rsidRPr="00A41B09">
        <w:rPr>
          <w:rFonts w:ascii="Arial" w:hAnsi="Arial" w:cs="Arial"/>
          <w:color w:val="231F20"/>
        </w:rPr>
        <w:t>The documentation of the good health condition of the i</w:t>
      </w:r>
      <w:r w:rsidRPr="00A41B09">
        <w:rPr>
          <w:rFonts w:ascii="Arial" w:hAnsi="Arial" w:cs="Arial"/>
          <w:color w:val="231F20"/>
        </w:rPr>
        <w:t>nsurance beneficiary and his/her dependent’s health in order to be approved for coverage. It is only required in certain circumstances.</w:t>
      </w:r>
    </w:p>
    <w:p w:rsidR="00B3748F" w:rsidRPr="00A41B09" w:rsidRDefault="00B3748F">
      <w:pPr>
        <w:pStyle w:val="BodyText"/>
        <w:spacing w:before="11"/>
        <w:rPr>
          <w:rFonts w:ascii="Arial" w:hAnsi="Arial" w:cs="Arial"/>
        </w:rPr>
      </w:pPr>
    </w:p>
    <w:p w:rsidR="00B3748F" w:rsidRPr="00A41B09" w:rsidRDefault="00A41B09">
      <w:pPr>
        <w:pStyle w:val="Heading1"/>
        <w:rPr>
          <w:rFonts w:ascii="Arial" w:hAnsi="Arial" w:cs="Arial"/>
        </w:rPr>
      </w:pPr>
      <w:r w:rsidRPr="00A41B09">
        <w:rPr>
          <w:rFonts w:ascii="Arial" w:hAnsi="Arial" w:cs="Arial"/>
          <w:color w:val="75CEDE"/>
        </w:rPr>
        <w:t>EXPLANATION OF BENEFITS (EOB):</w:t>
      </w:r>
    </w:p>
    <w:p w:rsidR="00B3748F" w:rsidRPr="00A41B09" w:rsidRDefault="00A41B09">
      <w:pPr>
        <w:pStyle w:val="BodyText"/>
        <w:ind w:left="940" w:right="83"/>
        <w:rPr>
          <w:rFonts w:ascii="Arial" w:hAnsi="Arial" w:cs="Arial"/>
        </w:rPr>
      </w:pPr>
      <w:r w:rsidRPr="00A41B09">
        <w:rPr>
          <w:rFonts w:ascii="Arial" w:hAnsi="Arial" w:cs="Arial"/>
          <w:color w:val="231F20"/>
          <w:spacing w:val="2"/>
        </w:rPr>
        <w:t xml:space="preserve">After </w:t>
      </w:r>
      <w:r w:rsidRPr="00A41B09">
        <w:rPr>
          <w:rFonts w:ascii="Arial" w:hAnsi="Arial" w:cs="Arial"/>
          <w:color w:val="231F20"/>
        </w:rPr>
        <w:t xml:space="preserve">you receive medical </w:t>
      </w:r>
      <w:r w:rsidRPr="00A41B09">
        <w:rPr>
          <w:rFonts w:ascii="Arial" w:hAnsi="Arial" w:cs="Arial"/>
          <w:color w:val="231F20"/>
          <w:spacing w:val="2"/>
        </w:rPr>
        <w:t xml:space="preserve">services, </w:t>
      </w:r>
      <w:r w:rsidRPr="00A41B09">
        <w:rPr>
          <w:rFonts w:ascii="Arial" w:hAnsi="Arial" w:cs="Arial"/>
          <w:color w:val="231F20"/>
        </w:rPr>
        <w:t xml:space="preserve">your insurance will provide you </w:t>
      </w:r>
      <w:r w:rsidRPr="00A41B09">
        <w:rPr>
          <w:rFonts w:ascii="Arial" w:hAnsi="Arial" w:cs="Arial"/>
          <w:color w:val="231F20"/>
          <w:spacing w:val="2"/>
        </w:rPr>
        <w:t xml:space="preserve">with </w:t>
      </w:r>
      <w:r w:rsidRPr="00A41B09">
        <w:rPr>
          <w:rFonts w:ascii="Arial" w:hAnsi="Arial" w:cs="Arial"/>
          <w:color w:val="231F20"/>
        </w:rPr>
        <w:t xml:space="preserve">an EOB. It will outline details regarding how your insurance processed your medical claim, including what </w:t>
      </w:r>
      <w:r w:rsidRPr="00A41B09">
        <w:rPr>
          <w:rFonts w:ascii="Arial" w:hAnsi="Arial" w:cs="Arial"/>
          <w:color w:val="231F20"/>
          <w:spacing w:val="2"/>
        </w:rPr>
        <w:t xml:space="preserve">portion </w:t>
      </w:r>
      <w:r w:rsidRPr="00A41B09">
        <w:rPr>
          <w:rFonts w:ascii="Arial" w:hAnsi="Arial" w:cs="Arial"/>
          <w:color w:val="231F20"/>
        </w:rPr>
        <w:t xml:space="preserve">of the charges your insurance paid and what </w:t>
      </w:r>
      <w:r w:rsidRPr="00A41B09">
        <w:rPr>
          <w:rFonts w:ascii="Arial" w:hAnsi="Arial" w:cs="Arial"/>
          <w:color w:val="231F20"/>
          <w:spacing w:val="2"/>
        </w:rPr>
        <w:t xml:space="preserve">portion, </w:t>
      </w:r>
      <w:r w:rsidRPr="00A41B09">
        <w:rPr>
          <w:rFonts w:ascii="Arial" w:hAnsi="Arial" w:cs="Arial"/>
          <w:color w:val="231F20"/>
        </w:rPr>
        <w:t>if any, you are responsible for</w:t>
      </w:r>
      <w:r w:rsidRPr="00A41B09">
        <w:rPr>
          <w:rFonts w:ascii="Arial" w:hAnsi="Arial" w:cs="Arial"/>
          <w:color w:val="231F20"/>
          <w:spacing w:val="4"/>
        </w:rPr>
        <w:t xml:space="preserve"> </w:t>
      </w:r>
      <w:r w:rsidRPr="00A41B09">
        <w:rPr>
          <w:rFonts w:ascii="Arial" w:hAnsi="Arial" w:cs="Arial"/>
          <w:color w:val="231F20"/>
        </w:rPr>
        <w:t>paying.</w:t>
      </w:r>
    </w:p>
    <w:p w:rsidR="00B3748F" w:rsidRPr="00A41B09" w:rsidRDefault="00B3748F">
      <w:pPr>
        <w:pStyle w:val="BodyText"/>
        <w:spacing w:before="11"/>
        <w:rPr>
          <w:rFonts w:ascii="Arial" w:hAnsi="Arial" w:cs="Arial"/>
        </w:rPr>
      </w:pPr>
    </w:p>
    <w:p w:rsidR="00B3748F" w:rsidRPr="00A41B09" w:rsidRDefault="00A41B09">
      <w:pPr>
        <w:pStyle w:val="Heading1"/>
        <w:rPr>
          <w:rFonts w:ascii="Arial" w:hAnsi="Arial" w:cs="Arial"/>
        </w:rPr>
      </w:pPr>
      <w:r w:rsidRPr="00A41B09">
        <w:rPr>
          <w:rFonts w:ascii="Arial" w:hAnsi="Arial" w:cs="Arial"/>
          <w:color w:val="75CEDE"/>
        </w:rPr>
        <w:t>FLEXIBLE SPENDING ACCOUNT (FSA):</w:t>
      </w:r>
    </w:p>
    <w:p w:rsidR="00B3748F" w:rsidRPr="00A41B09" w:rsidRDefault="00A41B09">
      <w:pPr>
        <w:pStyle w:val="BodyText"/>
        <w:ind w:left="940"/>
        <w:rPr>
          <w:rFonts w:ascii="Arial" w:hAnsi="Arial" w:cs="Arial"/>
        </w:rPr>
      </w:pPr>
      <w:r w:rsidRPr="00A41B09">
        <w:rPr>
          <w:rFonts w:ascii="Arial" w:hAnsi="Arial" w:cs="Arial"/>
          <w:color w:val="231F20"/>
        </w:rPr>
        <w:t>An FSA is a tax</w:t>
      </w:r>
      <w:r w:rsidRPr="00A41B09">
        <w:rPr>
          <w:rFonts w:ascii="Arial" w:hAnsi="Arial" w:cs="Arial"/>
          <w:color w:val="231F20"/>
        </w:rPr>
        <w:t>-advantaged account that lets you put money aside on a pre-tax basis to pay for a wide range of health and/or dependent care expenses (as defined by the IRS) not covered by your plan that you incur during the plan year.</w:t>
      </w:r>
    </w:p>
    <w:p w:rsidR="00B3748F" w:rsidRPr="00A41B09" w:rsidRDefault="00A41B09">
      <w:pPr>
        <w:pStyle w:val="BodyText"/>
        <w:spacing w:before="1"/>
        <w:ind w:left="940"/>
        <w:rPr>
          <w:rFonts w:ascii="Arial" w:hAnsi="Arial" w:cs="Arial"/>
        </w:rPr>
      </w:pPr>
      <w:r w:rsidRPr="00A41B09">
        <w:rPr>
          <w:rFonts w:ascii="Arial" w:hAnsi="Arial" w:cs="Arial"/>
          <w:color w:val="231F20"/>
        </w:rPr>
        <w:t>Unlike the HSA, any unused funds rem</w:t>
      </w:r>
      <w:r w:rsidRPr="00A41B09">
        <w:rPr>
          <w:rFonts w:ascii="Arial" w:hAnsi="Arial" w:cs="Arial"/>
          <w:color w:val="231F20"/>
        </w:rPr>
        <w:t>aining after the plan year ends will be forfeited.</w:t>
      </w:r>
    </w:p>
    <w:p w:rsidR="00B3748F" w:rsidRPr="00A41B09" w:rsidRDefault="00B3748F">
      <w:pPr>
        <w:pStyle w:val="BodyText"/>
        <w:spacing w:before="12"/>
        <w:rPr>
          <w:rFonts w:ascii="Arial" w:hAnsi="Arial" w:cs="Arial"/>
        </w:rPr>
      </w:pPr>
    </w:p>
    <w:p w:rsidR="00B3748F" w:rsidRPr="00A41B09" w:rsidRDefault="00A41B09">
      <w:pPr>
        <w:pStyle w:val="Heading1"/>
        <w:rPr>
          <w:rFonts w:ascii="Arial" w:hAnsi="Arial" w:cs="Arial"/>
        </w:rPr>
      </w:pPr>
      <w:r w:rsidRPr="00A41B09">
        <w:rPr>
          <w:rFonts w:ascii="Arial" w:hAnsi="Arial" w:cs="Arial"/>
          <w:color w:val="75CEDE"/>
        </w:rPr>
        <w:t>FORMULARY:</w:t>
      </w:r>
    </w:p>
    <w:p w:rsidR="00B3748F" w:rsidRPr="00A41B09" w:rsidRDefault="00A41B09">
      <w:pPr>
        <w:pStyle w:val="BodyText"/>
        <w:ind w:left="940" w:right="83"/>
        <w:rPr>
          <w:rFonts w:ascii="Arial" w:hAnsi="Arial" w:cs="Arial"/>
        </w:rPr>
      </w:pPr>
      <w:r w:rsidRPr="00A41B09">
        <w:rPr>
          <w:rFonts w:ascii="Arial" w:hAnsi="Arial" w:cs="Arial"/>
          <w:color w:val="231F20"/>
        </w:rPr>
        <w:t xml:space="preserve">A medical plan’s formulary is a preferred brand-name drug </w:t>
      </w:r>
      <w:r w:rsidRPr="00A41B09">
        <w:rPr>
          <w:rFonts w:ascii="Arial" w:hAnsi="Arial" w:cs="Arial"/>
          <w:color w:val="231F20"/>
          <w:spacing w:val="2"/>
        </w:rPr>
        <w:t xml:space="preserve">list </w:t>
      </w:r>
      <w:r w:rsidRPr="00A41B09">
        <w:rPr>
          <w:rFonts w:ascii="Arial" w:hAnsi="Arial" w:cs="Arial"/>
          <w:color w:val="231F20"/>
        </w:rPr>
        <w:t xml:space="preserve">of the most </w:t>
      </w:r>
      <w:r w:rsidRPr="00A41B09">
        <w:rPr>
          <w:rFonts w:ascii="Arial" w:hAnsi="Arial" w:cs="Arial"/>
          <w:color w:val="231F20"/>
          <w:spacing w:val="2"/>
        </w:rPr>
        <w:t xml:space="preserve">cost-effective </w:t>
      </w:r>
      <w:r w:rsidRPr="00A41B09">
        <w:rPr>
          <w:rFonts w:ascii="Arial" w:hAnsi="Arial" w:cs="Arial"/>
          <w:color w:val="231F20"/>
        </w:rPr>
        <w:t xml:space="preserve">outcome-based drugs. </w:t>
      </w:r>
      <w:r w:rsidRPr="00A41B09">
        <w:rPr>
          <w:rFonts w:ascii="Arial" w:hAnsi="Arial" w:cs="Arial"/>
          <w:color w:val="231F20"/>
          <w:spacing w:val="-4"/>
        </w:rPr>
        <w:t xml:space="preserve">You </w:t>
      </w:r>
      <w:r w:rsidRPr="00A41B09">
        <w:rPr>
          <w:rFonts w:ascii="Arial" w:hAnsi="Arial" w:cs="Arial"/>
          <w:color w:val="231F20"/>
        </w:rPr>
        <w:t>pay less when using a drug on the plan’s formulary</w:t>
      </w:r>
      <w:r w:rsidRPr="00A41B09">
        <w:rPr>
          <w:rFonts w:ascii="Arial" w:hAnsi="Arial" w:cs="Arial"/>
          <w:color w:val="231F20"/>
          <w:spacing w:val="12"/>
        </w:rPr>
        <w:t xml:space="preserve"> </w:t>
      </w:r>
      <w:r w:rsidRPr="00A41B09">
        <w:rPr>
          <w:rFonts w:ascii="Arial" w:hAnsi="Arial" w:cs="Arial"/>
          <w:color w:val="231F20"/>
          <w:spacing w:val="2"/>
        </w:rPr>
        <w:t>list.</w:t>
      </w:r>
    </w:p>
    <w:p w:rsidR="00B3748F" w:rsidRPr="00A41B09" w:rsidRDefault="00A41B09">
      <w:pPr>
        <w:pStyle w:val="BodyText"/>
        <w:spacing w:before="11"/>
        <w:rPr>
          <w:rFonts w:ascii="Arial" w:hAnsi="Arial" w:cs="Arial"/>
          <w:sz w:val="19"/>
        </w:rPr>
      </w:pPr>
      <w:r w:rsidRPr="00A41B09">
        <w:rPr>
          <w:rFonts w:ascii="Arial" w:hAnsi="Arial" w:cs="Arial"/>
        </w:rPr>
        <w:br w:type="column"/>
      </w:r>
    </w:p>
    <w:p w:rsidR="00B3748F" w:rsidRPr="00A41B09" w:rsidRDefault="00A41B09">
      <w:pPr>
        <w:pStyle w:val="Heading1"/>
        <w:spacing w:before="1"/>
        <w:ind w:left="499"/>
        <w:rPr>
          <w:rFonts w:ascii="Arial" w:hAnsi="Arial" w:cs="Arial"/>
        </w:rPr>
      </w:pPr>
      <w:r w:rsidRPr="00A41B09">
        <w:rPr>
          <w:rFonts w:ascii="Arial" w:hAnsi="Arial" w:cs="Arial"/>
          <w:color w:val="75CEDE"/>
        </w:rPr>
        <w:t>HEALTH SAVINGS ACCO</w:t>
      </w:r>
      <w:r w:rsidRPr="00A41B09">
        <w:rPr>
          <w:rFonts w:ascii="Arial" w:hAnsi="Arial" w:cs="Arial"/>
          <w:color w:val="75CEDE"/>
        </w:rPr>
        <w:t>UNT (HSA):</w:t>
      </w:r>
    </w:p>
    <w:p w:rsidR="00B3748F" w:rsidRPr="00A41B09" w:rsidRDefault="00A41B09">
      <w:pPr>
        <w:pStyle w:val="BodyText"/>
        <w:ind w:left="499" w:right="1073"/>
        <w:rPr>
          <w:rFonts w:ascii="Arial" w:hAnsi="Arial" w:cs="Arial"/>
        </w:rPr>
      </w:pPr>
      <w:r w:rsidRPr="00A41B09">
        <w:rPr>
          <w:rFonts w:ascii="Arial" w:hAnsi="Arial" w:cs="Arial"/>
          <w:color w:val="231F20"/>
        </w:rPr>
        <w:t xml:space="preserve">An HSA is a tax-advantaged savings account for high- deductible health plan </w:t>
      </w:r>
      <w:r w:rsidRPr="00A41B09">
        <w:rPr>
          <w:rFonts w:ascii="Arial" w:hAnsi="Arial" w:cs="Arial"/>
          <w:color w:val="231F20"/>
          <w:spacing w:val="2"/>
        </w:rPr>
        <w:t xml:space="preserve">(HDHP) participants </w:t>
      </w:r>
      <w:r w:rsidRPr="00A41B09">
        <w:rPr>
          <w:rFonts w:ascii="Arial" w:hAnsi="Arial" w:cs="Arial"/>
          <w:color w:val="231F20"/>
        </w:rPr>
        <w:t xml:space="preserve">that lets you put money aside on a pre-tax basis to pay for a wide range of health care expenses (as defined by the IRS) not covered   by your plan. </w:t>
      </w:r>
      <w:r w:rsidRPr="00A41B09">
        <w:rPr>
          <w:rFonts w:ascii="Arial" w:hAnsi="Arial" w:cs="Arial"/>
          <w:color w:val="231F20"/>
        </w:rPr>
        <w:t xml:space="preserve">Unused money remaining in the account at  the end of the plan year </w:t>
      </w:r>
      <w:r w:rsidRPr="00A41B09">
        <w:rPr>
          <w:rFonts w:ascii="Arial" w:hAnsi="Arial" w:cs="Arial"/>
          <w:color w:val="231F20"/>
          <w:spacing w:val="2"/>
        </w:rPr>
        <w:t xml:space="preserve">rolls </w:t>
      </w:r>
      <w:r w:rsidRPr="00A41B09">
        <w:rPr>
          <w:rFonts w:ascii="Arial" w:hAnsi="Arial" w:cs="Arial"/>
          <w:color w:val="231F20"/>
        </w:rPr>
        <w:t xml:space="preserve">over to be used the </w:t>
      </w:r>
      <w:r w:rsidRPr="00A41B09">
        <w:rPr>
          <w:rFonts w:ascii="Arial" w:hAnsi="Arial" w:cs="Arial"/>
          <w:color w:val="231F20"/>
          <w:spacing w:val="2"/>
        </w:rPr>
        <w:t xml:space="preserve">next </w:t>
      </w:r>
      <w:r w:rsidRPr="00A41B09">
        <w:rPr>
          <w:rFonts w:ascii="Arial" w:hAnsi="Arial" w:cs="Arial"/>
          <w:color w:val="231F20"/>
        </w:rPr>
        <w:t>year. Please refer to IRS Publications 502 and 969 for complete details on eligible</w:t>
      </w:r>
      <w:r w:rsidRPr="00A41B09">
        <w:rPr>
          <w:rFonts w:ascii="Arial" w:hAnsi="Arial" w:cs="Arial"/>
          <w:color w:val="231F20"/>
          <w:spacing w:val="1"/>
        </w:rPr>
        <w:t xml:space="preserve"> </w:t>
      </w:r>
      <w:r w:rsidRPr="00A41B09">
        <w:rPr>
          <w:rFonts w:ascii="Arial" w:hAnsi="Arial" w:cs="Arial"/>
          <w:color w:val="231F20"/>
        </w:rPr>
        <w:t>expenses.</w:t>
      </w:r>
    </w:p>
    <w:p w:rsidR="00B3748F" w:rsidRPr="00A41B09" w:rsidRDefault="00B3748F">
      <w:pPr>
        <w:pStyle w:val="BodyText"/>
        <w:spacing w:before="1"/>
        <w:rPr>
          <w:rFonts w:ascii="Arial" w:hAnsi="Arial" w:cs="Arial"/>
          <w:sz w:val="19"/>
        </w:rPr>
      </w:pPr>
    </w:p>
    <w:p w:rsidR="00B3748F" w:rsidRPr="00A41B09" w:rsidRDefault="00A41B09">
      <w:pPr>
        <w:pStyle w:val="Heading1"/>
        <w:ind w:left="499"/>
        <w:rPr>
          <w:rFonts w:ascii="Arial" w:hAnsi="Arial" w:cs="Arial"/>
        </w:rPr>
      </w:pPr>
      <w:r w:rsidRPr="00A41B09">
        <w:rPr>
          <w:rFonts w:ascii="Arial" w:hAnsi="Arial" w:cs="Arial"/>
          <w:color w:val="75CEDE"/>
        </w:rPr>
        <w:t>HIGH-DEDUCTIBLE HEALTH PLAN:</w:t>
      </w:r>
    </w:p>
    <w:p w:rsidR="00B3748F" w:rsidRPr="00A41B09" w:rsidRDefault="00A41B09">
      <w:pPr>
        <w:pStyle w:val="BodyText"/>
        <w:ind w:left="499" w:right="1174"/>
        <w:rPr>
          <w:rFonts w:ascii="Arial" w:hAnsi="Arial" w:cs="Arial"/>
        </w:rPr>
      </w:pPr>
      <w:r w:rsidRPr="00A41B09">
        <w:rPr>
          <w:rFonts w:ascii="Arial" w:hAnsi="Arial" w:cs="Arial"/>
          <w:color w:val="231F20"/>
        </w:rPr>
        <w:t>A plan that provides competitive health insurance along with a tax-advantaged health savings account (HSA) that lets you decide how to spend your health care dollars. Essentially, you pay</w:t>
      </w:r>
      <w:bookmarkStart w:id="0" w:name="_GoBack"/>
      <w:bookmarkEnd w:id="0"/>
      <w:r w:rsidRPr="00A41B09">
        <w:rPr>
          <w:rFonts w:ascii="Arial" w:hAnsi="Arial" w:cs="Arial"/>
          <w:color w:val="231F20"/>
        </w:rPr>
        <w:t xml:space="preserve"> a lower premium in exchange for a higher deductible, much like car i</w:t>
      </w:r>
      <w:r w:rsidRPr="00A41B09">
        <w:rPr>
          <w:rFonts w:ascii="Arial" w:hAnsi="Arial" w:cs="Arial"/>
          <w:color w:val="231F20"/>
        </w:rPr>
        <w:t>nsurance.</w:t>
      </w:r>
    </w:p>
    <w:p w:rsidR="00B3748F" w:rsidRPr="00A41B09" w:rsidRDefault="00B3748F">
      <w:pPr>
        <w:pStyle w:val="BodyText"/>
        <w:spacing w:before="12"/>
        <w:rPr>
          <w:rFonts w:ascii="Arial" w:hAnsi="Arial" w:cs="Arial"/>
        </w:rPr>
      </w:pPr>
    </w:p>
    <w:p w:rsidR="00B3748F" w:rsidRPr="00A41B09" w:rsidRDefault="00A41B09">
      <w:pPr>
        <w:pStyle w:val="Heading1"/>
        <w:ind w:left="499"/>
        <w:rPr>
          <w:rFonts w:ascii="Arial" w:hAnsi="Arial" w:cs="Arial"/>
        </w:rPr>
      </w:pPr>
      <w:r w:rsidRPr="00A41B09">
        <w:rPr>
          <w:rFonts w:ascii="Arial" w:hAnsi="Arial" w:cs="Arial"/>
          <w:color w:val="75CEDE"/>
        </w:rPr>
        <w:t>HSA CONTRIBUTION:</w:t>
      </w:r>
    </w:p>
    <w:p w:rsidR="00B3748F" w:rsidRPr="00A41B09" w:rsidRDefault="00A41B09">
      <w:pPr>
        <w:pStyle w:val="BodyText"/>
        <w:ind w:left="499" w:right="1123"/>
        <w:jc w:val="both"/>
        <w:rPr>
          <w:rFonts w:ascii="Arial" w:hAnsi="Arial" w:cs="Arial"/>
        </w:rPr>
      </w:pPr>
      <w:r w:rsidRPr="00A41B09">
        <w:rPr>
          <w:rFonts w:ascii="Arial" w:hAnsi="Arial" w:cs="Arial"/>
          <w:color w:val="231F20"/>
        </w:rPr>
        <w:t>This refers to a contribution, or “deposit,” an employee may make to his/her HSA, or a deposit made by the company to the HSA of an employee participating in the HDHP.</w:t>
      </w:r>
    </w:p>
    <w:p w:rsidR="00B3748F" w:rsidRPr="00A41B09" w:rsidRDefault="00B3748F">
      <w:pPr>
        <w:pStyle w:val="BodyText"/>
        <w:spacing w:before="10"/>
        <w:rPr>
          <w:rFonts w:ascii="Arial" w:hAnsi="Arial" w:cs="Arial"/>
        </w:rPr>
      </w:pPr>
    </w:p>
    <w:p w:rsidR="00B3748F" w:rsidRPr="00A41B09" w:rsidRDefault="00A41B09">
      <w:pPr>
        <w:pStyle w:val="Heading1"/>
        <w:ind w:left="499"/>
        <w:rPr>
          <w:rFonts w:ascii="Arial" w:hAnsi="Arial" w:cs="Arial"/>
        </w:rPr>
      </w:pPr>
      <w:r w:rsidRPr="00A41B09">
        <w:rPr>
          <w:rFonts w:ascii="Arial" w:hAnsi="Arial" w:cs="Arial"/>
          <w:color w:val="75CEDE"/>
        </w:rPr>
        <w:t>IN- AND OUT-OF-NETWORK PROVIDERS:</w:t>
      </w:r>
    </w:p>
    <w:p w:rsidR="00B3748F" w:rsidRPr="00A41B09" w:rsidRDefault="00A41B09">
      <w:pPr>
        <w:pStyle w:val="BodyText"/>
        <w:ind w:left="499" w:right="1026"/>
        <w:jc w:val="both"/>
        <w:rPr>
          <w:rFonts w:ascii="Arial" w:hAnsi="Arial" w:cs="Arial"/>
        </w:rPr>
      </w:pPr>
      <w:r w:rsidRPr="00A41B09">
        <w:rPr>
          <w:rFonts w:ascii="Arial" w:hAnsi="Arial" w:cs="Arial"/>
          <w:color w:val="231F20"/>
        </w:rPr>
        <w:t>Benefit plans develop networks by contracting with doctors, hospitals, labs, etc., who have agreed to provide health care services to members at negotiated rates. You generally pay less out of pocket when you use in-network providers.</w:t>
      </w:r>
    </w:p>
    <w:p w:rsidR="00B3748F" w:rsidRPr="00A41B09" w:rsidRDefault="00B3748F">
      <w:pPr>
        <w:pStyle w:val="BodyText"/>
        <w:spacing w:before="10"/>
        <w:rPr>
          <w:rFonts w:ascii="Arial" w:hAnsi="Arial" w:cs="Arial"/>
        </w:rPr>
      </w:pPr>
    </w:p>
    <w:p w:rsidR="00B3748F" w:rsidRPr="00A41B09" w:rsidRDefault="00A41B09">
      <w:pPr>
        <w:pStyle w:val="Heading1"/>
        <w:spacing w:before="1"/>
        <w:ind w:left="499"/>
        <w:rPr>
          <w:rFonts w:ascii="Arial" w:hAnsi="Arial" w:cs="Arial"/>
        </w:rPr>
      </w:pPr>
      <w:r w:rsidRPr="00A41B09">
        <w:rPr>
          <w:rFonts w:ascii="Arial" w:hAnsi="Arial" w:cs="Arial"/>
          <w:color w:val="75CEDE"/>
        </w:rPr>
        <w:t>OUT-OF-POCKET MAXIMU</w:t>
      </w:r>
      <w:r w:rsidRPr="00A41B09">
        <w:rPr>
          <w:rFonts w:ascii="Arial" w:hAnsi="Arial" w:cs="Arial"/>
          <w:color w:val="75CEDE"/>
        </w:rPr>
        <w:t>M:</w:t>
      </w:r>
    </w:p>
    <w:p w:rsidR="00B3748F" w:rsidRPr="00A41B09" w:rsidRDefault="00A41B09">
      <w:pPr>
        <w:pStyle w:val="BodyText"/>
        <w:ind w:left="499" w:right="1028"/>
        <w:rPr>
          <w:rFonts w:ascii="Arial" w:hAnsi="Arial" w:cs="Arial"/>
        </w:rPr>
      </w:pPr>
      <w:r w:rsidRPr="00A41B09">
        <w:rPr>
          <w:rFonts w:ascii="Arial" w:hAnsi="Arial" w:cs="Arial"/>
          <w:color w:val="231F20"/>
        </w:rPr>
        <w:t>The maximum amount you will pay out of pocket for covered medical expenses per calendar year, including your deductible. After your share of covered expenses reaches this annual limit, the plan pays 100 percent for eligible network services and supplies</w:t>
      </w:r>
      <w:r w:rsidRPr="00A41B09">
        <w:rPr>
          <w:rFonts w:ascii="Arial" w:hAnsi="Arial" w:cs="Arial"/>
          <w:color w:val="231F20"/>
        </w:rPr>
        <w:t xml:space="preserve"> for the remainder of the calendar year.</w:t>
      </w:r>
    </w:p>
    <w:p w:rsidR="00B3748F" w:rsidRPr="00A41B09" w:rsidRDefault="00B3748F">
      <w:pPr>
        <w:rPr>
          <w:rFonts w:ascii="Arial" w:hAnsi="Arial" w:cs="Arial"/>
        </w:rPr>
        <w:sectPr w:rsidR="00B3748F" w:rsidRPr="00A41B09">
          <w:type w:val="continuous"/>
          <w:pgSz w:w="12240" w:h="15840"/>
          <w:pgMar w:top="0" w:right="0" w:bottom="640" w:left="0" w:header="720" w:footer="720" w:gutter="0"/>
          <w:cols w:num="2" w:space="720" w:equalWidth="0">
            <w:col w:w="5855" w:space="40"/>
            <w:col w:w="6345"/>
          </w:cols>
        </w:sectPr>
      </w:pPr>
    </w:p>
    <w:p w:rsidR="00B3748F" w:rsidRPr="00A41B09" w:rsidRDefault="00B3748F">
      <w:pPr>
        <w:pStyle w:val="BodyText"/>
        <w:rPr>
          <w:rFonts w:ascii="Arial" w:hAnsi="Arial" w:cs="Arial"/>
          <w:sz w:val="20"/>
        </w:rPr>
      </w:pPr>
    </w:p>
    <w:p w:rsidR="00B3748F" w:rsidRPr="00A41B09" w:rsidRDefault="00B3748F">
      <w:pPr>
        <w:pStyle w:val="BodyText"/>
        <w:spacing w:before="9"/>
        <w:rPr>
          <w:rFonts w:ascii="Arial" w:hAnsi="Arial" w:cs="Arial"/>
          <w:sz w:val="28"/>
        </w:rPr>
      </w:pPr>
    </w:p>
    <w:p w:rsidR="00B3748F" w:rsidRPr="00A41B09" w:rsidRDefault="00B3748F">
      <w:pPr>
        <w:rPr>
          <w:rFonts w:ascii="Arial" w:hAnsi="Arial" w:cs="Arial"/>
          <w:sz w:val="28"/>
        </w:rPr>
        <w:sectPr w:rsidR="00B3748F" w:rsidRPr="00A41B09">
          <w:pgSz w:w="12240" w:h="15840"/>
          <w:pgMar w:top="0" w:right="0" w:bottom="640" w:left="0" w:header="0" w:footer="440" w:gutter="0"/>
          <w:cols w:space="720"/>
        </w:sectPr>
      </w:pPr>
    </w:p>
    <w:p w:rsidR="00B3748F" w:rsidRPr="00A41B09" w:rsidRDefault="00A41B09">
      <w:pPr>
        <w:pStyle w:val="Heading1"/>
        <w:spacing w:before="100" w:line="283" w:lineRule="auto"/>
        <w:ind w:right="815"/>
        <w:rPr>
          <w:rFonts w:ascii="Arial" w:hAnsi="Arial" w:cs="Arial"/>
        </w:rPr>
      </w:pPr>
      <w:r w:rsidRPr="00A41B09">
        <w:rPr>
          <w:rFonts w:ascii="Arial" w:hAnsi="Arial" w:cs="Arial"/>
          <w:color w:val="75CEDE"/>
        </w:rPr>
        <w:lastRenderedPageBreak/>
        <w:t>PREFERRED PROVIDER ORGANIZATION (PPO) PLAN:</w:t>
      </w:r>
    </w:p>
    <w:p w:rsidR="00B3748F" w:rsidRPr="00A41B09" w:rsidRDefault="00A41B09">
      <w:pPr>
        <w:pStyle w:val="BodyText"/>
        <w:spacing w:line="171" w:lineRule="exact"/>
        <w:ind w:left="940"/>
        <w:rPr>
          <w:rFonts w:ascii="Arial" w:hAnsi="Arial" w:cs="Arial"/>
        </w:rPr>
      </w:pPr>
      <w:r w:rsidRPr="00A41B09">
        <w:rPr>
          <w:rFonts w:ascii="Arial" w:hAnsi="Arial" w:cs="Arial"/>
          <w:color w:val="231F20"/>
        </w:rPr>
        <w:t>A type of health plan that contracts with doctors, hospitals,</w:t>
      </w:r>
    </w:p>
    <w:p w:rsidR="00B3748F" w:rsidRPr="00A41B09" w:rsidRDefault="00A41B09" w:rsidP="00A41B09">
      <w:pPr>
        <w:pStyle w:val="BodyText"/>
        <w:spacing w:before="1"/>
        <w:ind w:left="940" w:right="427"/>
        <w:rPr>
          <w:rFonts w:ascii="Arial" w:hAnsi="Arial" w:cs="Arial"/>
        </w:rPr>
      </w:pPr>
      <w:r w:rsidRPr="00A41B09">
        <w:rPr>
          <w:rFonts w:ascii="Arial" w:hAnsi="Arial" w:cs="Arial"/>
          <w:color w:val="231F20"/>
        </w:rPr>
        <w:t>labs and other health care providers to create a network of participat</w:t>
      </w:r>
      <w:r w:rsidRPr="00A41B09">
        <w:rPr>
          <w:rFonts w:ascii="Arial" w:hAnsi="Arial" w:cs="Arial"/>
          <w:color w:val="231F20"/>
        </w:rPr>
        <w:t>ing providers. You generally pay less when you use providers that belong to the PPO network. You may use</w:t>
      </w:r>
      <w:r>
        <w:rPr>
          <w:rFonts w:ascii="Arial" w:hAnsi="Arial" w:cs="Arial"/>
        </w:rPr>
        <w:t xml:space="preserve"> </w:t>
      </w:r>
      <w:r w:rsidRPr="00A41B09">
        <w:rPr>
          <w:rFonts w:ascii="Arial" w:hAnsi="Arial" w:cs="Arial"/>
          <w:color w:val="231F20"/>
        </w:rPr>
        <w:t xml:space="preserve">providers that fall outside of the plan’s network at an additional cost. This type of plan typically has higher premiums and a lower deductible than a </w:t>
      </w:r>
      <w:r w:rsidRPr="00A41B09">
        <w:rPr>
          <w:rFonts w:ascii="Arial" w:hAnsi="Arial" w:cs="Arial"/>
          <w:color w:val="231F20"/>
        </w:rPr>
        <w:t>high-deductible health plan (HDHP).</w:t>
      </w:r>
    </w:p>
    <w:p w:rsidR="00B3748F" w:rsidRPr="00A41B09" w:rsidRDefault="00B3748F">
      <w:pPr>
        <w:pStyle w:val="BodyText"/>
        <w:rPr>
          <w:rFonts w:ascii="Arial" w:hAnsi="Arial" w:cs="Arial"/>
          <w:sz w:val="19"/>
        </w:rPr>
      </w:pPr>
    </w:p>
    <w:p w:rsidR="00B3748F" w:rsidRPr="00A41B09" w:rsidRDefault="00A41B09">
      <w:pPr>
        <w:pStyle w:val="Heading1"/>
        <w:spacing w:before="1"/>
        <w:rPr>
          <w:rFonts w:ascii="Arial" w:hAnsi="Arial" w:cs="Arial"/>
        </w:rPr>
      </w:pPr>
      <w:r w:rsidRPr="00A41B09">
        <w:rPr>
          <w:rFonts w:ascii="Arial" w:hAnsi="Arial" w:cs="Arial"/>
          <w:color w:val="75CEDE"/>
        </w:rPr>
        <w:t>PRESCRIPTION DRUG OUT-OF-POCKET MAXIMUM:</w:t>
      </w:r>
    </w:p>
    <w:p w:rsidR="00B3748F" w:rsidRPr="00A41B09" w:rsidRDefault="00A41B09" w:rsidP="00A41B09">
      <w:pPr>
        <w:pStyle w:val="BodyText"/>
        <w:ind w:left="940" w:right="91"/>
        <w:rPr>
          <w:rFonts w:ascii="Arial" w:hAnsi="Arial" w:cs="Arial"/>
        </w:rPr>
      </w:pPr>
      <w:r w:rsidRPr="00A41B09">
        <w:rPr>
          <w:rFonts w:ascii="Arial" w:hAnsi="Arial" w:cs="Arial"/>
          <w:color w:val="231F20"/>
        </w:rPr>
        <w:t>The maximum amount you will pay out of pocket for covered prescription drug expenses per calendar year. After your share of covered prescription drug expenses reaches this annual</w:t>
      </w:r>
      <w:r w:rsidRPr="00A41B09">
        <w:rPr>
          <w:rFonts w:ascii="Arial" w:hAnsi="Arial" w:cs="Arial"/>
          <w:color w:val="231F20"/>
        </w:rPr>
        <w:t xml:space="preserve"> limit, the plan pays 100 percent for eligible prescription drugs for the remainder of the calendar year.</w:t>
      </w:r>
      <w:r w:rsidRPr="00A41B09">
        <w:rPr>
          <w:rFonts w:ascii="Arial" w:hAnsi="Arial" w:cs="Arial"/>
        </w:rPr>
        <w:pict>
          <v:group id="_x0000_s2051" style="position:absolute;left:0;text-align:left;margin-left:0;margin-top:115.6pt;width:612pt;height:305.85pt;z-index:1096;mso-position-horizontal-relative:page;mso-position-vertical-relative:text" coordorigin=",2312" coordsize="12240,6117">
            <v:shape id="_x0000_s2053" style="position:absolute;top:2311;width:12240;height:4837" coordorigin=",2312" coordsize="12240,4837" path="m12240,2312l,5936,,7148,12240,2846r,-534xe" fillcolor="#b2d137" stroked="f">
              <v:path arrowok="t"/>
            </v:shape>
            <v:shape id="_x0000_s2052" style="position:absolute;top:3526;width:12240;height:4902" coordorigin=",3526" coordsize="12240,4902" path="m,3526r,566l12240,8428r,-1306l,3526xe" fillcolor="#fac540" stroked="f">
              <v:path arrowok="t"/>
            </v:shape>
            <w10:wrap anchorx="page"/>
          </v:group>
        </w:pict>
      </w:r>
      <w:r>
        <w:rPr>
          <w:rFonts w:ascii="Arial" w:hAnsi="Arial" w:cs="Arial"/>
        </w:rPr>
        <w:t xml:space="preserve"> </w:t>
      </w:r>
      <w:r w:rsidRPr="00A41B09">
        <w:rPr>
          <w:rFonts w:ascii="Arial" w:hAnsi="Arial" w:cs="Arial"/>
          <w:color w:val="231F20"/>
        </w:rPr>
        <w:t>The prescription drug out-of-pocket maximum is separate from the medical out-of-pocket maximum.</w:t>
      </w:r>
    </w:p>
    <w:p w:rsidR="00B3748F" w:rsidRPr="00A41B09" w:rsidRDefault="00A41B09">
      <w:pPr>
        <w:pStyle w:val="Heading1"/>
        <w:spacing w:before="117"/>
        <w:ind w:left="232"/>
        <w:rPr>
          <w:rFonts w:ascii="Arial" w:hAnsi="Arial" w:cs="Arial"/>
        </w:rPr>
      </w:pPr>
      <w:r w:rsidRPr="00A41B09">
        <w:rPr>
          <w:rFonts w:ascii="Arial" w:hAnsi="Arial" w:cs="Arial"/>
          <w:b w:val="0"/>
        </w:rPr>
        <w:br w:type="column"/>
      </w:r>
      <w:r w:rsidRPr="00A41B09">
        <w:rPr>
          <w:rFonts w:ascii="Arial" w:hAnsi="Arial" w:cs="Arial"/>
          <w:color w:val="75CEDE"/>
        </w:rPr>
        <w:lastRenderedPageBreak/>
        <w:t>REASONABLE AND CUSTOMARY (R&amp;C) CHARGES:</w:t>
      </w:r>
    </w:p>
    <w:p w:rsidR="00B3748F" w:rsidRPr="00A41B09" w:rsidRDefault="00A41B09">
      <w:pPr>
        <w:pStyle w:val="BodyText"/>
        <w:ind w:left="232" w:right="979"/>
        <w:rPr>
          <w:rFonts w:ascii="Arial" w:hAnsi="Arial" w:cs="Arial"/>
        </w:rPr>
      </w:pPr>
      <w:r w:rsidRPr="00A41B09">
        <w:rPr>
          <w:rFonts w:ascii="Arial" w:hAnsi="Arial" w:cs="Arial"/>
          <w:color w:val="231F20"/>
        </w:rPr>
        <w:t>The amount paid for a medical service in a geographic area based on what providers in the area usually charge for the same or similar medical service. The R&amp;C amount sometimes is used to determine the allowed amount.</w:t>
      </w:r>
    </w:p>
    <w:p w:rsidR="00B3748F" w:rsidRPr="00A41B09" w:rsidRDefault="00B3748F">
      <w:pPr>
        <w:pStyle w:val="BodyText"/>
        <w:spacing w:before="10"/>
        <w:rPr>
          <w:rFonts w:ascii="Arial" w:hAnsi="Arial" w:cs="Arial"/>
        </w:rPr>
      </w:pPr>
    </w:p>
    <w:p w:rsidR="00B3748F" w:rsidRPr="00A41B09" w:rsidRDefault="00A41B09">
      <w:pPr>
        <w:pStyle w:val="Heading1"/>
        <w:ind w:left="232"/>
        <w:rPr>
          <w:rFonts w:ascii="Arial" w:hAnsi="Arial" w:cs="Arial"/>
        </w:rPr>
      </w:pPr>
      <w:r w:rsidRPr="00A41B09">
        <w:rPr>
          <w:rFonts w:ascii="Arial" w:hAnsi="Arial" w:cs="Arial"/>
          <w:color w:val="75CEDE"/>
        </w:rPr>
        <w:t>SUMMARY PLAN DESCRIPTION (SPD):</w:t>
      </w:r>
    </w:p>
    <w:p w:rsidR="00B3748F" w:rsidRPr="00A41B09" w:rsidRDefault="00A41B09">
      <w:pPr>
        <w:pStyle w:val="BodyText"/>
        <w:ind w:left="232" w:right="979"/>
        <w:rPr>
          <w:rFonts w:ascii="Arial" w:hAnsi="Arial" w:cs="Arial"/>
        </w:rPr>
      </w:pPr>
      <w:r w:rsidRPr="00A41B09">
        <w:rPr>
          <w:rFonts w:ascii="Arial" w:hAnsi="Arial" w:cs="Arial"/>
          <w:color w:val="231F20"/>
        </w:rPr>
        <w:t>An imp</w:t>
      </w:r>
      <w:r w:rsidRPr="00A41B09">
        <w:rPr>
          <w:rFonts w:ascii="Arial" w:hAnsi="Arial" w:cs="Arial"/>
          <w:color w:val="231F20"/>
        </w:rPr>
        <w:t>ortant document that tells plan participants what the plan provides and how it works.</w:t>
      </w:r>
    </w:p>
    <w:p w:rsidR="00B3748F" w:rsidRPr="00A41B09" w:rsidRDefault="00B3748F">
      <w:pPr>
        <w:rPr>
          <w:rFonts w:ascii="Arial" w:hAnsi="Arial" w:cs="Arial"/>
        </w:rPr>
        <w:sectPr w:rsidR="00B3748F" w:rsidRPr="00A41B09">
          <w:type w:val="continuous"/>
          <w:pgSz w:w="12240" w:h="15840"/>
          <w:pgMar w:top="0" w:right="0" w:bottom="640" w:left="0" w:header="720" w:footer="720" w:gutter="0"/>
          <w:cols w:num="2" w:space="720" w:equalWidth="0">
            <w:col w:w="6118" w:space="40"/>
            <w:col w:w="6082"/>
          </w:cols>
        </w:sectPr>
      </w:pPr>
    </w:p>
    <w:p w:rsidR="00B3748F" w:rsidRPr="00A41B09" w:rsidRDefault="00A41B09">
      <w:pPr>
        <w:rPr>
          <w:rFonts w:ascii="Arial" w:hAnsi="Arial" w:cs="Arial"/>
          <w:sz w:val="2"/>
          <w:szCs w:val="2"/>
        </w:rPr>
      </w:pPr>
      <w:r w:rsidRPr="00A41B09">
        <w:rPr>
          <w:rFonts w:ascii="Arial" w:hAnsi="Arial" w:cs="Arial"/>
        </w:rPr>
        <w:lastRenderedPageBreak/>
        <w:pict>
          <v:rect id="_x0000_s2050" style="position:absolute;margin-left:0;margin-top:0;width:612pt;height:19.05pt;z-index:1072;mso-position-horizontal-relative:page;mso-position-vertical-relative:page" fillcolor="#75cede" stroked="f">
            <w10:wrap anchorx="page" anchory="page"/>
          </v:rect>
        </w:pict>
      </w:r>
    </w:p>
    <w:sectPr w:rsidR="00B3748F" w:rsidRPr="00A41B09">
      <w:type w:val="continuous"/>
      <w:pgSz w:w="12240" w:h="15840"/>
      <w:pgMar w:top="0" w:right="0" w:bottom="64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1B09">
      <w:r>
        <w:separator/>
      </w:r>
    </w:p>
  </w:endnote>
  <w:endnote w:type="continuationSeparator" w:id="0">
    <w:p w:rsidR="00000000" w:rsidRDefault="00A4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Alt Lt">
    <w:altName w:val="Proxima Nova Alt Lt"/>
    <w:panose1 w:val="00000000000000000000"/>
    <w:charset w:val="00"/>
    <w:family w:val="modern"/>
    <w:notTrueType/>
    <w:pitch w:val="variable"/>
    <w:sig w:usb0="800000AF" w:usb1="5000E0FB" w:usb2="00000000" w:usb3="00000000" w:csb0="00000001" w:csb1="00000000"/>
  </w:font>
  <w:font w:name="Proxima Nova Alt Bl">
    <w:altName w:val="Proxima Nova Alt Bl"/>
    <w:panose1 w:val="00000000000000000000"/>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8F" w:rsidRDefault="00A41B09">
    <w:pPr>
      <w:pStyle w:val="BodyText"/>
      <w:spacing w:line="14" w:lineRule="auto"/>
      <w:rPr>
        <w:sz w:val="20"/>
      </w:rPr>
    </w:pPr>
    <w:r>
      <w:pict>
        <v:rect id="_x0000_s1026" style="position:absolute;margin-left:0;margin-top:756pt;width:612pt;height:36pt;z-index:-4072;mso-position-horizontal-relative:page;mso-position-vertical-relative:page" fillcolor="#75cede" stroked="f">
          <w10:wrap anchorx="page" anchory="page"/>
        </v:rect>
      </w:pict>
    </w:r>
    <w:r>
      <w:pict>
        <v:shapetype id="_x0000_t202" coordsize="21600,21600" o:spt="202" path="m,l,21600r21600,l21600,xe">
          <v:stroke joinstyle="miter"/>
          <v:path gradientshapeok="t" o:connecttype="rect"/>
        </v:shapetype>
        <v:shape id="_x0000_s1025" type="#_x0000_t202" style="position:absolute;margin-left:512.8pt;margin-top:768pt;width:63.95pt;height:15.2pt;z-index:-4048;mso-position-horizontal-relative:page;mso-position-vertical-relative:page" filled="f" stroked="f">
          <v:textbox inset="0,0,0,0">
            <w:txbxContent>
              <w:p w:rsidR="00B3748F" w:rsidRPr="00A41B09" w:rsidRDefault="00A41B09">
                <w:pPr>
                  <w:spacing w:before="14" w:line="289" w:lineRule="exact"/>
                  <w:ind w:left="20"/>
                  <w:rPr>
                    <w:rFonts w:ascii="Arial" w:hAnsi="Arial" w:cs="Arial"/>
                    <w:b/>
                    <w:sz w:val="20"/>
                    <w:szCs w:val="20"/>
                  </w:rPr>
                </w:pPr>
                <w:r w:rsidRPr="00A41B09">
                  <w:rPr>
                    <w:rFonts w:ascii="Arial" w:hAnsi="Arial" w:cs="Arial"/>
                    <w:b/>
                    <w:color w:val="FFFFFF"/>
                    <w:sz w:val="20"/>
                    <w:szCs w:val="20"/>
                  </w:rPr>
                  <w:t xml:space="preserve">Page </w:t>
                </w:r>
                <w:r w:rsidRPr="00A41B09">
                  <w:rPr>
                    <w:rFonts w:ascii="Arial" w:hAnsi="Arial" w:cs="Arial"/>
                    <w:sz w:val="20"/>
                    <w:szCs w:val="20"/>
                  </w:rPr>
                  <w:fldChar w:fldCharType="begin"/>
                </w:r>
                <w:r w:rsidRPr="00A41B09">
                  <w:rPr>
                    <w:rFonts w:ascii="Arial" w:hAnsi="Arial" w:cs="Arial"/>
                    <w:b/>
                    <w:color w:val="FFFFFF"/>
                    <w:sz w:val="20"/>
                    <w:szCs w:val="20"/>
                  </w:rPr>
                  <w:instrText xml:space="preserve"> PAGE </w:instrText>
                </w:r>
                <w:r w:rsidRPr="00A41B09">
                  <w:rPr>
                    <w:rFonts w:ascii="Arial" w:hAnsi="Arial" w:cs="Arial"/>
                    <w:sz w:val="20"/>
                    <w:szCs w:val="20"/>
                  </w:rPr>
                  <w:fldChar w:fldCharType="separate"/>
                </w:r>
                <w:r>
                  <w:rPr>
                    <w:rFonts w:ascii="Arial" w:hAnsi="Arial" w:cs="Arial"/>
                    <w:b/>
                    <w:noProof/>
                    <w:color w:val="FFFFFF"/>
                    <w:sz w:val="20"/>
                    <w:szCs w:val="20"/>
                  </w:rPr>
                  <w:t>1</w:t>
                </w:r>
                <w:r w:rsidRPr="00A41B09">
                  <w:rPr>
                    <w:rFonts w:ascii="Arial" w:hAnsi="Arial" w:cs="Arial"/>
                    <w:sz w:val="20"/>
                    <w:szCs w:val="20"/>
                  </w:rPr>
                  <w:fldChar w:fldCharType="end"/>
                </w:r>
                <w:r w:rsidRPr="00A41B09">
                  <w:rPr>
                    <w:rFonts w:ascii="Arial" w:hAnsi="Arial" w:cs="Arial"/>
                    <w:b/>
                    <w:color w:val="FFFFFF"/>
                    <w:sz w:val="20"/>
                    <w:szCs w:val="20"/>
                  </w:rPr>
                  <w:t xml:space="preserve"> of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1B09">
      <w:r>
        <w:separator/>
      </w:r>
    </w:p>
  </w:footnote>
  <w:footnote w:type="continuationSeparator" w:id="0">
    <w:p w:rsidR="00000000" w:rsidRDefault="00A41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3748F"/>
    <w:rsid w:val="00A41B09"/>
    <w:rsid w:val="00B3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roxima Nova Alt Lt" w:eastAsia="Proxima Nova Alt Lt" w:hAnsi="Proxima Nova Alt Lt" w:cs="Proxima Nova Alt Lt"/>
      <w:lang w:bidi="en-US"/>
    </w:rPr>
  </w:style>
  <w:style w:type="paragraph" w:styleId="Heading1">
    <w:name w:val="heading 1"/>
    <w:basedOn w:val="Normal"/>
    <w:uiPriority w:val="1"/>
    <w:qFormat/>
    <w:pPr>
      <w:spacing w:line="241" w:lineRule="exact"/>
      <w:ind w:left="940"/>
      <w:outlineLvl w:val="0"/>
    </w:pPr>
    <w:rPr>
      <w:rFonts w:ascii="Proxima Nova Alt Bl" w:eastAsia="Proxima Nova Alt Bl" w:hAnsi="Proxima Nova Alt Bl" w:cs="Proxima Nova Alt B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1B09"/>
    <w:pPr>
      <w:tabs>
        <w:tab w:val="center" w:pos="4680"/>
        <w:tab w:val="right" w:pos="9360"/>
      </w:tabs>
    </w:pPr>
  </w:style>
  <w:style w:type="character" w:customStyle="1" w:styleId="HeaderChar">
    <w:name w:val="Header Char"/>
    <w:basedOn w:val="DefaultParagraphFont"/>
    <w:link w:val="Header"/>
    <w:uiPriority w:val="99"/>
    <w:rsid w:val="00A41B09"/>
    <w:rPr>
      <w:rFonts w:ascii="Proxima Nova Alt Lt" w:eastAsia="Proxima Nova Alt Lt" w:hAnsi="Proxima Nova Alt Lt" w:cs="Proxima Nova Alt Lt"/>
      <w:lang w:bidi="en-US"/>
    </w:rPr>
  </w:style>
  <w:style w:type="paragraph" w:styleId="Footer">
    <w:name w:val="footer"/>
    <w:basedOn w:val="Normal"/>
    <w:link w:val="FooterChar"/>
    <w:uiPriority w:val="99"/>
    <w:unhideWhenUsed/>
    <w:rsid w:val="00A41B09"/>
    <w:pPr>
      <w:tabs>
        <w:tab w:val="center" w:pos="4680"/>
        <w:tab w:val="right" w:pos="9360"/>
      </w:tabs>
    </w:pPr>
  </w:style>
  <w:style w:type="character" w:customStyle="1" w:styleId="FooterChar">
    <w:name w:val="Footer Char"/>
    <w:basedOn w:val="DefaultParagraphFont"/>
    <w:link w:val="Footer"/>
    <w:uiPriority w:val="99"/>
    <w:rsid w:val="00A41B09"/>
    <w:rPr>
      <w:rFonts w:ascii="Proxima Nova Alt Lt" w:eastAsia="Proxima Nova Alt Lt" w:hAnsi="Proxima Nova Alt Lt" w:cs="Proxima Nova Alt Lt"/>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3768</Characters>
  <Application>Microsoft Office Word</Application>
  <DocSecurity>0</DocSecurity>
  <Lines>31</Lines>
  <Paragraphs>8</Paragraphs>
  <ScaleCrop>false</ScaleCrop>
  <Company>Hub International</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Lydia</cp:lastModifiedBy>
  <cp:revision>2</cp:revision>
  <dcterms:created xsi:type="dcterms:W3CDTF">2019-03-21T21:28:00Z</dcterms:created>
  <dcterms:modified xsi:type="dcterms:W3CDTF">2019-03-21T21:31:00Z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Adobe InDesign CC 14.0 (Windows)</vt:lpwstr>
  </property>
  <property fmtid="{D5CDD505-2E9C-101B-9397-08002B2CF9AE}" pid="4" name="LastSaved">
    <vt:filetime>2019-03-21T00:00:00Z</vt:filetime>
  </property>
</Properties>
</file>